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rFonts w:ascii="Times New Roman" w:cs="Times New Roman" w:eastAsia="Times New Roman" w:hAnsi="Times New Roman"/>
        </w:rPr>
      </w:pPr>
      <w:bookmarkStart w:colFirst="0" w:colLast="0" w:name="_8shqac9f32ow" w:id="0"/>
      <w:bookmarkEnd w:id="0"/>
      <w:r w:rsidDel="00000000" w:rsidR="00000000" w:rsidRPr="00000000">
        <w:rPr>
          <w:rtl w:val="0"/>
        </w:rPr>
        <w:t xml:space="preserve">Primers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petA - psbJ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color w:val="2c2d2e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Forward: </w:t>
      </w:r>
      <w:r w:rsidDel="00000000" w:rsidR="00000000" w:rsidRPr="00000000">
        <w:rPr>
          <w:rFonts w:ascii="Times New Roman" w:cs="Times New Roman" w:eastAsia="Times New Roman" w:hAnsi="Times New Roman"/>
          <w:color w:val="2c2d2e"/>
          <w:sz w:val="24"/>
          <w:szCs w:val="24"/>
          <w:highlight w:val="white"/>
          <w:rtl w:val="0"/>
        </w:rPr>
        <w:t xml:space="preserve">TCAGGGAGATGCGGAAATAG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color w:val="2c2d2e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2c2d2e"/>
          <w:sz w:val="24"/>
          <w:szCs w:val="24"/>
          <w:highlight w:val="white"/>
          <w:rtl w:val="0"/>
        </w:rPr>
        <w:t xml:space="preserve">Reverse: GTGGAGGAAAGTGAGGGAAAT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color w:val="2c2d2e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2c2d2e"/>
          <w:sz w:val="24"/>
          <w:szCs w:val="24"/>
          <w:highlight w:val="white"/>
          <w:rtl w:val="0"/>
        </w:rPr>
        <w:t xml:space="preserve">Annealing temperature: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color w:val="2c2d2e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color w:val="2c2d2e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rps15 - ycf1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color w:val="2c2d2e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Forward: </w:t>
      </w:r>
      <w:r w:rsidDel="00000000" w:rsidR="00000000" w:rsidRPr="00000000">
        <w:rPr>
          <w:rFonts w:ascii="Times New Roman" w:cs="Times New Roman" w:eastAsia="Times New Roman" w:hAnsi="Times New Roman"/>
          <w:color w:val="2c2d2e"/>
          <w:sz w:val="24"/>
          <w:szCs w:val="24"/>
          <w:highlight w:val="white"/>
          <w:rtl w:val="0"/>
        </w:rPr>
        <w:t xml:space="preserve">TCAAATGTAAAGTGAGTCTC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color w:val="2c2d2e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2c2d2e"/>
          <w:sz w:val="24"/>
          <w:szCs w:val="24"/>
          <w:highlight w:val="white"/>
          <w:rtl w:val="0"/>
        </w:rPr>
        <w:t xml:space="preserve">Reverse: CAATTAAGATGGGTTGAC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color w:val="2c2d2e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2c2d2e"/>
          <w:sz w:val="24"/>
          <w:szCs w:val="24"/>
          <w:highlight w:val="white"/>
          <w:rtl w:val="0"/>
        </w:rPr>
        <w:t xml:space="preserve">Annealing temperature: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color w:val="2c2d2e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rbcL 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color w:val="2c2d2e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Forward: TATGTCACCACAAACAGAAAC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color w:val="2c2d2e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2c2d2e"/>
          <w:sz w:val="24"/>
          <w:szCs w:val="24"/>
          <w:highlight w:val="white"/>
          <w:rtl w:val="0"/>
        </w:rPr>
        <w:t xml:space="preserve">Reverse: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GTAATGTCCTTTGATTTCACC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c2d2e"/>
          <w:sz w:val="24"/>
          <w:szCs w:val="24"/>
          <w:highlight w:val="white"/>
          <w:rtl w:val="0"/>
        </w:rPr>
        <w:t xml:space="preserve">Annealing temperature: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45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2"/>
        <w:rPr/>
      </w:pPr>
      <w:bookmarkStart w:colFirst="0" w:colLast="0" w:name="_h546v9mrbuny" w:id="1"/>
      <w:bookmarkEnd w:id="1"/>
      <w:r w:rsidDel="00000000" w:rsidR="00000000" w:rsidRPr="00000000">
        <w:rPr>
          <w:rtl w:val="0"/>
        </w:rPr>
        <w:t xml:space="preserve">Accessions used for p-distance calculation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74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700"/>
        <w:gridCol w:w="4740"/>
        <w:tblGridChange w:id="0">
          <w:tblGrid>
            <w:gridCol w:w="2700"/>
            <w:gridCol w:w="474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0.0" w:type="dxa"/>
              <w:bottom w:w="4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widowControl w:val="0"/>
              <w:rPr>
                <w:rFonts w:ascii="Times New Roman" w:cs="Times New Roman" w:eastAsia="Times New Roman" w:hAnsi="Times New Roman"/>
                <w:b w:val="1"/>
                <w:bCs w:val="1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c2d2e"/>
                <w:sz w:val="24"/>
                <w:szCs w:val="24"/>
                <w:highlight w:val="white"/>
                <w:rtl w:val="0"/>
              </w:rPr>
              <w:t xml:space="preserve">Species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widowControl w:val="0"/>
              <w:rPr>
                <w:rFonts w:ascii="Times New Roman" w:cs="Times New Roman" w:eastAsia="Times New Roman" w:hAnsi="Times New Roman"/>
                <w:b w:val="1"/>
                <w:bCs w:val="1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c2d2e"/>
                <w:sz w:val="24"/>
                <w:szCs w:val="24"/>
                <w:highlight w:val="white"/>
                <w:rtl w:val="0"/>
              </w:rPr>
              <w:t xml:space="preserve">NCBI accession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0.0" w:type="dxa"/>
              <w:bottom w:w="4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  <w:rtl w:val="0"/>
              </w:rPr>
              <w:t xml:space="preserve">I.uniflora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  <w:rtl w:val="0"/>
              </w:rPr>
              <w:t xml:space="preserve">MK593169.1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0.0" w:type="dxa"/>
              <w:bottom w:w="4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widowControl w:val="0"/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  <w:rtl w:val="0"/>
              </w:rPr>
              <w:t xml:space="preserve">I.ensata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widowControl w:val="0"/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  <w:rtl w:val="0"/>
              </w:rPr>
              <w:t xml:space="preserve">MN535046.1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0.0" w:type="dxa"/>
              <w:bottom w:w="4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  <w:rtl w:val="0"/>
              </w:rPr>
              <w:t xml:space="preserve">I.pseudacorus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  <w:rtl w:val="0"/>
              </w:rPr>
              <w:t xml:space="preserve">MK593164.1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0.0" w:type="dxa"/>
              <w:bottom w:w="4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widowControl w:val="0"/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  <w:rtl w:val="0"/>
              </w:rPr>
              <w:t xml:space="preserve">I.setosa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widowControl w:val="0"/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  <w:rtl w:val="0"/>
              </w:rPr>
              <w:t xml:space="preserve">MK593168.1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0.0" w:type="dxa"/>
              <w:bottom w:w="4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  <w:rtl w:val="0"/>
              </w:rPr>
              <w:t xml:space="preserve">I.foetidissima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  <w:rtl w:val="0"/>
              </w:rPr>
              <w:t xml:space="preserve">OP715663.1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0.0" w:type="dxa"/>
              <w:bottom w:w="4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widowControl w:val="0"/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  <w:rtl w:val="0"/>
              </w:rPr>
              <w:t xml:space="preserve">I.tingitana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widowControl w:val="0"/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  <w:rtl w:val="0"/>
              </w:rPr>
              <w:t xml:space="preserve">OP715659.1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0.0" w:type="dxa"/>
              <w:bottom w:w="4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widowControl w:val="0"/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  <w:rtl w:val="0"/>
              </w:rPr>
              <w:t xml:space="preserve">I.filifolia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widowControl w:val="0"/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  <w:rtl w:val="0"/>
              </w:rPr>
              <w:t xml:space="preserve">OP715660.1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0.0" w:type="dxa"/>
              <w:bottom w:w="4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widowControl w:val="0"/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  <w:rtl w:val="0"/>
              </w:rPr>
              <w:t xml:space="preserve">I.xiphium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widowControl w:val="0"/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  <w:rtl w:val="0"/>
              </w:rPr>
              <w:t xml:space="preserve">OP715656.1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0.0" w:type="dxa"/>
              <w:bottom w:w="4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widowControl w:val="0"/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  <w:rtl w:val="0"/>
              </w:rPr>
              <w:t xml:space="preserve">I.pskemensis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widowControl w:val="0"/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  <w:rtl w:val="0"/>
              </w:rPr>
              <w:t xml:space="preserve">OP715671.1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0.0" w:type="dxa"/>
              <w:bottom w:w="4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widowControl w:val="0"/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  <w:rtl w:val="0"/>
              </w:rPr>
              <w:t xml:space="preserve">I.atropurpurea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widowControl w:val="0"/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  <w:rtl w:val="0"/>
              </w:rPr>
              <w:t xml:space="preserve">MW476736.1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0.0" w:type="dxa"/>
              <w:bottom w:w="4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widowControl w:val="0"/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  <w:rtl w:val="0"/>
              </w:rPr>
              <w:t xml:space="preserve">I.paradoxa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widowControl w:val="0"/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  <w:rtl w:val="0"/>
              </w:rPr>
              <w:t xml:space="preserve">OR789644.1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0.0" w:type="dxa"/>
              <w:bottom w:w="4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widowControl w:val="0"/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  <w:rtl w:val="0"/>
              </w:rPr>
              <w:t xml:space="preserve">I.germanica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widowControl w:val="0"/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  <w:rtl w:val="0"/>
              </w:rPr>
              <w:t xml:space="preserve">MZ571477.1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0.0" w:type="dxa"/>
              <w:bottom w:w="4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widowControl w:val="0"/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  <w:rtl w:val="0"/>
              </w:rPr>
              <w:t xml:space="preserve">I.imbricata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widowControl w:val="0"/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  <w:rtl w:val="0"/>
              </w:rPr>
              <w:t xml:space="preserve">OR789640.1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0.0" w:type="dxa"/>
              <w:bottom w:w="4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widowControl w:val="0"/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  <w:rtl w:val="0"/>
              </w:rPr>
              <w:t xml:space="preserve">I.lutescens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widowControl w:val="0"/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  <w:rtl w:val="0"/>
              </w:rPr>
              <w:t xml:space="preserve">OR752430.1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0.0" w:type="dxa"/>
              <w:bottom w:w="4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32">
            <w:pPr>
              <w:widowControl w:val="0"/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  <w:rtl w:val="0"/>
              </w:rPr>
              <w:t xml:space="preserve">I.bloudowii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3">
            <w:pPr>
              <w:widowControl w:val="0"/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  <w:rtl w:val="0"/>
              </w:rPr>
              <w:t xml:space="preserve">PP069562.1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0.0" w:type="dxa"/>
              <w:bottom w:w="4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  <w:rtl w:val="0"/>
              </w:rPr>
              <w:t xml:space="preserve">I.flavissima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widowControl w:val="0"/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  <w:rtl w:val="0"/>
              </w:rPr>
              <w:t xml:space="preserve">PP069561.1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0.0" w:type="dxa"/>
              <w:bottom w:w="4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widowControl w:val="0"/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  <w:rtl w:val="0"/>
              </w:rPr>
              <w:t xml:space="preserve">I.dichotoma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widowControl w:val="0"/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  <w:rtl w:val="0"/>
              </w:rPr>
              <w:t xml:space="preserve">OK448492.1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0.0" w:type="dxa"/>
              <w:bottom w:w="4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widowControl w:val="0"/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c2d2e"/>
                <w:sz w:val="24"/>
                <w:szCs w:val="24"/>
                <w:highlight w:val="white"/>
                <w:rtl w:val="0"/>
              </w:rPr>
              <w:t xml:space="preserve">I.domestica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widowControl w:val="0"/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c2d2e"/>
                <w:sz w:val="24"/>
                <w:szCs w:val="24"/>
                <w:highlight w:val="white"/>
                <w:rtl w:val="0"/>
              </w:rPr>
              <w:t xml:space="preserve">MN630999.1</w:t>
            </w:r>
          </w:p>
        </w:tc>
      </w:tr>
    </w:tbl>
    <w:p w:rsidR="00000000" w:rsidDel="00000000" w:rsidP="00000000" w:rsidRDefault="00000000" w:rsidRPr="00000000" w14:paraId="0000003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2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pczelx4f31bz" w:id="2"/>
      <w:bookmarkEnd w:id="2"/>
      <w:r w:rsidDel="00000000" w:rsidR="00000000" w:rsidRPr="00000000">
        <w:rPr>
          <w:rtl w:val="0"/>
        </w:rPr>
        <w:t xml:space="preserve">HiSeq sequencing depth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74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700"/>
        <w:gridCol w:w="4710"/>
        <w:tblGridChange w:id="0">
          <w:tblGrid>
            <w:gridCol w:w="2700"/>
            <w:gridCol w:w="4710"/>
          </w:tblGrid>
        </w:tblGridChange>
      </w:tblGrid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Specimen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Sequencing depth (reads)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Average =  3624.09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CrRu6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Average =  3202.73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Average =  4455.65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Average =  7155.52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Un6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Average =  2181.84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CrRu1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Average =  6621.19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Average =  5711.46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rFonts w:ascii="Times New Roman" w:cs="Times New Roman" w:eastAsia="Times New Roman" w:hAnsi="Times New Roman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